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30" w:rsidRDefault="00E96730" w:rsidP="00E96730">
      <w:pPr>
        <w:spacing w:line="500" w:lineRule="exact"/>
        <w:ind w:right="700"/>
        <w:rPr>
          <w:rFonts w:ascii="仿宋_GB2312" w:eastAsia="仿宋_GB2312" w:hint="eastAsia"/>
          <w:sz w:val="28"/>
          <w:szCs w:val="28"/>
        </w:rPr>
      </w:pPr>
      <w:r>
        <w:rPr>
          <w:rFonts w:ascii="仿宋_GB2312" w:eastAsia="仿宋_GB2312" w:hint="eastAsia"/>
          <w:sz w:val="28"/>
          <w:szCs w:val="28"/>
        </w:rPr>
        <w:t>附件六：</w:t>
      </w:r>
    </w:p>
    <w:p w:rsidR="00E96730" w:rsidRDefault="00E96730" w:rsidP="00E96730">
      <w:pPr>
        <w:spacing w:before="156" w:after="156" w:line="500" w:lineRule="exact"/>
        <w:jc w:val="center"/>
        <w:rPr>
          <w:rFonts w:ascii="黑体" w:eastAsia="黑体" w:hAnsi="宋体" w:hint="eastAsia"/>
          <w:sz w:val="32"/>
          <w:szCs w:val="32"/>
        </w:rPr>
      </w:pPr>
      <w:r>
        <w:rPr>
          <w:rFonts w:ascii="黑体" w:eastAsia="黑体" w:hAnsi="宋体" w:hint="eastAsia"/>
          <w:sz w:val="32"/>
          <w:szCs w:val="32"/>
        </w:rPr>
        <w:t>第八届全国大学生机械创新设计大赛慧鱼组（2018）竞赛</w:t>
      </w:r>
    </w:p>
    <w:p w:rsidR="00E96730" w:rsidRDefault="00E96730" w:rsidP="00E96730">
      <w:pPr>
        <w:spacing w:before="156" w:after="156" w:line="500" w:lineRule="exact"/>
        <w:jc w:val="center"/>
        <w:rPr>
          <w:rFonts w:ascii="黑体" w:eastAsia="黑体" w:hAnsi="宋体" w:hint="eastAsia"/>
          <w:sz w:val="32"/>
          <w:szCs w:val="32"/>
        </w:rPr>
      </w:pPr>
      <w:r>
        <w:rPr>
          <w:rFonts w:ascii="黑体" w:eastAsia="黑体" w:hAnsi="宋体" w:hint="eastAsia"/>
          <w:sz w:val="32"/>
          <w:szCs w:val="32"/>
        </w:rPr>
        <w:t>参赛作品装配关系图纸及设计图纸要求</w:t>
      </w:r>
    </w:p>
    <w:p w:rsidR="00E96730" w:rsidRDefault="00E96730" w:rsidP="00E96730">
      <w:pPr>
        <w:spacing w:after="240" w:line="360" w:lineRule="auto"/>
        <w:ind w:firstLineChars="177" w:firstLine="425"/>
        <w:rPr>
          <w:rFonts w:ascii="仿宋_GB2312" w:eastAsia="仿宋_GB2312" w:hAnsi="宋体" w:hint="eastAsia"/>
          <w:sz w:val="24"/>
        </w:rPr>
      </w:pPr>
      <w:r>
        <w:rPr>
          <w:rFonts w:ascii="仿宋_GB2312" w:eastAsia="仿宋_GB2312" w:hAnsi="宋体" w:hint="eastAsia"/>
          <w:sz w:val="24"/>
        </w:rPr>
        <w:t>针对慧鱼零部件尺寸精巧，创新设计作品零部件数量多的特点，现对慧鱼组竞赛作品装配关系图及设计图纸做以下要求和说明：</w:t>
      </w:r>
    </w:p>
    <w:p w:rsidR="00E96730" w:rsidRDefault="00E96730" w:rsidP="00E96730">
      <w:pPr>
        <w:numPr>
          <w:ilvl w:val="0"/>
          <w:numId w:val="1"/>
        </w:numPr>
        <w:spacing w:after="240" w:line="360" w:lineRule="auto"/>
        <w:ind w:left="567"/>
        <w:rPr>
          <w:rFonts w:ascii="仿宋_GB2312" w:eastAsia="仿宋_GB2312" w:hAnsi="宋体" w:hint="eastAsia"/>
          <w:sz w:val="24"/>
        </w:rPr>
      </w:pPr>
      <w:r>
        <w:rPr>
          <w:rFonts w:ascii="仿宋_GB2312" w:eastAsia="仿宋_GB2312" w:hAnsi="宋体" w:hint="eastAsia"/>
          <w:sz w:val="24"/>
        </w:rPr>
        <w:t>创新设计作品按照搭建步骤提交装配流程图；</w:t>
      </w:r>
    </w:p>
    <w:p w:rsidR="00E96730" w:rsidRDefault="00E96730" w:rsidP="00E96730">
      <w:pPr>
        <w:numPr>
          <w:ilvl w:val="0"/>
          <w:numId w:val="1"/>
        </w:numPr>
        <w:spacing w:after="240" w:line="360" w:lineRule="auto"/>
        <w:ind w:left="567"/>
        <w:rPr>
          <w:rFonts w:ascii="仿宋_GB2312" w:eastAsia="仿宋_GB2312" w:hAnsi="宋体" w:hint="eastAsia"/>
          <w:sz w:val="24"/>
        </w:rPr>
      </w:pPr>
      <w:r>
        <w:rPr>
          <w:rFonts w:ascii="仿宋_GB2312" w:eastAsia="仿宋_GB2312" w:hAnsi="宋体" w:hint="eastAsia"/>
          <w:sz w:val="24"/>
        </w:rPr>
        <w:t>按照功能模块绘制装配关系图；</w:t>
      </w:r>
    </w:p>
    <w:p w:rsidR="00E96730" w:rsidRDefault="00E96730" w:rsidP="00E96730">
      <w:pPr>
        <w:numPr>
          <w:ilvl w:val="0"/>
          <w:numId w:val="1"/>
        </w:numPr>
        <w:spacing w:after="240" w:line="360" w:lineRule="auto"/>
        <w:ind w:left="567"/>
        <w:rPr>
          <w:rFonts w:ascii="仿宋_GB2312" w:eastAsia="仿宋_GB2312" w:hAnsi="宋体" w:hint="eastAsia"/>
          <w:sz w:val="24"/>
        </w:rPr>
      </w:pPr>
      <w:r>
        <w:rPr>
          <w:rFonts w:ascii="仿宋_GB2312" w:eastAsia="仿宋_GB2312" w:hAnsi="宋体" w:hint="eastAsia"/>
          <w:sz w:val="24"/>
        </w:rPr>
        <w:t>提供自行设计零部件设计图纸，慧鱼零部件只需提供零件清单。</w:t>
      </w:r>
    </w:p>
    <w:p w:rsidR="00E96730" w:rsidRDefault="00E96730" w:rsidP="00E96730">
      <w:pPr>
        <w:spacing w:before="240" w:line="360" w:lineRule="auto"/>
        <w:rPr>
          <w:rFonts w:ascii="仿宋_GB2312" w:eastAsia="仿宋_GB2312" w:hAnsi="宋体" w:hint="eastAsia"/>
          <w:b/>
          <w:sz w:val="24"/>
        </w:rPr>
      </w:pPr>
      <w:r>
        <w:rPr>
          <w:rFonts w:ascii="仿宋_GB2312" w:eastAsia="仿宋_GB2312" w:hAnsi="宋体" w:hint="eastAsia"/>
          <w:b/>
          <w:sz w:val="24"/>
        </w:rPr>
        <w:t>装配流程图上的零、部件序号和明细栏（表）</w:t>
      </w:r>
    </w:p>
    <w:p w:rsidR="00E96730" w:rsidRDefault="00E96730" w:rsidP="00E96730">
      <w:pPr>
        <w:spacing w:line="360" w:lineRule="auto"/>
        <w:ind w:firstLineChars="177" w:firstLine="425"/>
        <w:rPr>
          <w:rFonts w:ascii="仿宋_GB2312" w:eastAsia="仿宋_GB2312" w:hAnsi="宋体" w:hint="eastAsia"/>
          <w:sz w:val="24"/>
        </w:rPr>
      </w:pPr>
      <w:r>
        <w:rPr>
          <w:rFonts w:ascii="仿宋_GB2312" w:eastAsia="仿宋_GB2312" w:hAnsi="宋体" w:hint="eastAsia"/>
          <w:sz w:val="24"/>
        </w:rPr>
        <w:t>为便于统计零件，部件的种类和数量，有利于看图和管理，设计作品中慧鱼零件直接按照零件原有编号统计，不需要提供详细的零件图，对装配图上每一个自行设计制作零件或部件都必须编注一个序号或代号，并将序号、代号、零部件名称、材料数量等项目填写在明细表中。</w:t>
      </w:r>
    </w:p>
    <w:p w:rsidR="00E96730" w:rsidRDefault="00E96730" w:rsidP="00E96730">
      <w:pPr>
        <w:spacing w:line="360" w:lineRule="auto"/>
        <w:ind w:firstLineChars="177" w:firstLine="425"/>
        <w:rPr>
          <w:rFonts w:ascii="仿宋_GB2312" w:eastAsia="仿宋_GB2312" w:hAnsi="宋体" w:hint="eastAsia"/>
          <w:sz w:val="24"/>
        </w:rPr>
      </w:pPr>
    </w:p>
    <w:p w:rsidR="00E96730" w:rsidRDefault="00E96730" w:rsidP="00E96730">
      <w:pPr>
        <w:spacing w:before="240" w:after="240" w:line="360" w:lineRule="auto"/>
        <w:ind w:firstLineChars="177" w:firstLine="373"/>
        <w:jc w:val="center"/>
        <w:rPr>
          <w:rFonts w:ascii="仿宋_GB2312" w:eastAsia="仿宋_GB2312" w:hAnsi="宋体" w:hint="eastAsia"/>
          <w:b/>
          <w:szCs w:val="21"/>
        </w:rPr>
      </w:pPr>
      <w:r>
        <w:rPr>
          <w:rFonts w:ascii="仿宋_GB2312" w:eastAsia="仿宋_GB2312" w:hint="eastAsia"/>
          <w:b/>
          <w:noProof/>
          <w:szCs w:val="21"/>
        </w:rPr>
        <w:drawing>
          <wp:anchor distT="0" distB="0" distL="114300" distR="114300" simplePos="0" relativeHeight="251660288" behindDoc="1" locked="0" layoutInCell="1" allowOverlap="1">
            <wp:simplePos x="0" y="0"/>
            <wp:positionH relativeFrom="column">
              <wp:align>center</wp:align>
            </wp:positionH>
            <wp:positionV relativeFrom="paragraph">
              <wp:posOffset>68580</wp:posOffset>
            </wp:positionV>
            <wp:extent cx="5486400" cy="2647950"/>
            <wp:effectExtent l="19050" t="0" r="0" b="0"/>
            <wp:wrapTight wrapText="bothSides">
              <wp:wrapPolygon edited="0">
                <wp:start x="-75" y="0"/>
                <wp:lineTo x="-75" y="21445"/>
                <wp:lineTo x="21600" y="21445"/>
                <wp:lineTo x="21600" y="0"/>
                <wp:lineTo x="-75" y="0"/>
              </wp:wrapPolygon>
            </wp:wrapTight>
            <wp:docPr id="1" name="图片 1"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9"/>
                    <pic:cNvPicPr>
                      <a:picLocks noChangeAspect="1" noChangeArrowheads="1"/>
                    </pic:cNvPicPr>
                  </pic:nvPicPr>
                  <pic:blipFill>
                    <a:blip r:embed="rId7"/>
                    <a:srcRect/>
                    <a:stretch>
                      <a:fillRect/>
                    </a:stretch>
                  </pic:blipFill>
                  <pic:spPr bwMode="auto">
                    <a:xfrm>
                      <a:off x="0" y="0"/>
                      <a:ext cx="5486400" cy="2647950"/>
                    </a:xfrm>
                    <a:prstGeom prst="rect">
                      <a:avLst/>
                    </a:prstGeom>
                    <a:noFill/>
                    <a:ln w="9525">
                      <a:noFill/>
                      <a:miter lim="800000"/>
                      <a:headEnd/>
                      <a:tailEnd/>
                    </a:ln>
                  </pic:spPr>
                </pic:pic>
              </a:graphicData>
            </a:graphic>
          </wp:anchor>
        </w:drawing>
      </w:r>
      <w:r>
        <w:rPr>
          <w:rFonts w:ascii="仿宋_GB2312" w:eastAsia="仿宋_GB2312" w:hAnsi="宋体" w:hint="eastAsia"/>
          <w:b/>
          <w:szCs w:val="21"/>
        </w:rPr>
        <w:t>图1 明细栏的格式</w:t>
      </w:r>
    </w:p>
    <w:p w:rsidR="00E96730" w:rsidRDefault="00E96730" w:rsidP="00E96730">
      <w:pPr>
        <w:spacing w:before="240" w:after="240" w:line="360" w:lineRule="auto"/>
        <w:outlineLvl w:val="0"/>
        <w:rPr>
          <w:rFonts w:ascii="仿宋_GB2312" w:eastAsia="仿宋_GB2312" w:hAnsi="宋体" w:hint="eastAsia"/>
          <w:sz w:val="24"/>
        </w:rPr>
      </w:pPr>
    </w:p>
    <w:p w:rsidR="00E96730" w:rsidRDefault="00E96730" w:rsidP="00E96730">
      <w:pPr>
        <w:spacing w:before="240" w:after="240" w:line="360" w:lineRule="auto"/>
        <w:outlineLvl w:val="0"/>
        <w:rPr>
          <w:rFonts w:ascii="仿宋_GB2312" w:eastAsia="仿宋_GB2312" w:hAnsi="宋体" w:hint="eastAsia"/>
          <w:sz w:val="24"/>
        </w:rPr>
      </w:pPr>
      <w:r>
        <w:rPr>
          <w:rFonts w:ascii="仿宋_GB2312" w:eastAsia="仿宋_GB2312" w:hAnsi="宋体" w:hint="eastAsia"/>
          <w:sz w:val="24"/>
        </w:rPr>
        <w:lastRenderedPageBreak/>
        <w:t>1．零部件序号的编制与标注</w:t>
      </w:r>
    </w:p>
    <w:p w:rsidR="00E96730" w:rsidRDefault="00E96730" w:rsidP="00E96730">
      <w:pPr>
        <w:spacing w:line="360" w:lineRule="auto"/>
        <w:ind w:firstLineChars="177" w:firstLine="425"/>
        <w:rPr>
          <w:rFonts w:ascii="仿宋_GB2312" w:eastAsia="仿宋_GB2312" w:hAnsi="宋体" w:hint="eastAsia"/>
          <w:sz w:val="24"/>
        </w:rPr>
      </w:pPr>
      <w:r>
        <w:rPr>
          <w:rFonts w:ascii="仿宋_GB2312" w:eastAsia="仿宋_GB2312" w:hAnsi="宋体" w:hint="eastAsia"/>
          <w:sz w:val="24"/>
        </w:rPr>
        <w:t>（1）装配图中每个零件或部件只标注一个序号，即相同的零件或部件只给一个序号、且在装配图中只标注一次；</w:t>
      </w:r>
    </w:p>
    <w:p w:rsidR="00E96730" w:rsidRDefault="00E96730" w:rsidP="00E96730">
      <w:pPr>
        <w:spacing w:line="360" w:lineRule="auto"/>
        <w:ind w:firstLineChars="177" w:firstLine="425"/>
        <w:outlineLvl w:val="0"/>
        <w:rPr>
          <w:rFonts w:ascii="仿宋_GB2312" w:eastAsia="仿宋_GB2312" w:hAnsi="宋体" w:hint="eastAsia"/>
          <w:sz w:val="24"/>
        </w:rPr>
      </w:pPr>
      <w:r>
        <w:rPr>
          <w:rFonts w:ascii="仿宋_GB2312" w:eastAsia="仿宋_GB2312" w:hAnsi="宋体" w:hint="eastAsia"/>
          <w:sz w:val="24"/>
        </w:rPr>
        <w:t>（2）指引线，横线或圆均用细实线绘制；</w:t>
      </w:r>
    </w:p>
    <w:p w:rsidR="00E96730" w:rsidRDefault="00E96730" w:rsidP="00E96730">
      <w:pPr>
        <w:spacing w:line="360" w:lineRule="auto"/>
        <w:ind w:firstLineChars="177" w:firstLine="425"/>
        <w:rPr>
          <w:rFonts w:ascii="仿宋_GB2312" w:eastAsia="仿宋_GB2312" w:hAnsi="宋体" w:hint="eastAsia"/>
          <w:sz w:val="24"/>
        </w:rPr>
      </w:pPr>
      <w:r>
        <w:rPr>
          <w:rFonts w:ascii="仿宋_GB2312" w:eastAsia="仿宋_GB2312" w:hAnsi="宋体" w:hint="eastAsia"/>
          <w:sz w:val="24"/>
        </w:rPr>
        <w:t>（3）用比尺数字大一号的字体，将序号填写在指引线一端的横线上或圆内，按顺时针或逆时针方向依次整齐排列在图形外圈的水平和垂直方向上；</w:t>
      </w:r>
    </w:p>
    <w:p w:rsidR="00E96730" w:rsidRDefault="00E96730" w:rsidP="00E96730">
      <w:pPr>
        <w:spacing w:line="360" w:lineRule="auto"/>
        <w:rPr>
          <w:rFonts w:ascii="仿宋_GB2312" w:eastAsia="仿宋_GB2312" w:hAnsi="宋体" w:hint="eastAsia"/>
          <w:sz w:val="24"/>
        </w:rPr>
      </w:pPr>
      <w:r>
        <w:rPr>
          <w:rFonts w:ascii="仿宋_GB2312" w:eastAsia="仿宋_GB2312" w:hAnsi="宋体" w:hint="eastAsia"/>
          <w:sz w:val="24"/>
        </w:rPr>
        <w:t>2．明细表和标题栏：国家标准GB609.1-89已规定标题栏和明细表的标准格式和栏目。</w:t>
      </w:r>
    </w:p>
    <w:p w:rsidR="00E96730" w:rsidRDefault="00E96730" w:rsidP="00E96730">
      <w:pPr>
        <w:spacing w:line="360" w:lineRule="auto"/>
        <w:ind w:firstLineChars="177" w:firstLine="425"/>
        <w:rPr>
          <w:rFonts w:ascii="仿宋_GB2312" w:eastAsia="仿宋_GB2312" w:hAnsi="宋体" w:hint="eastAsia"/>
          <w:sz w:val="24"/>
        </w:rPr>
      </w:pPr>
      <w:r>
        <w:rPr>
          <w:rFonts w:ascii="仿宋_GB2312" w:eastAsia="仿宋_GB2312" w:hAnsi="宋体" w:hint="eastAsia"/>
          <w:sz w:val="24"/>
        </w:rPr>
        <w:t>明细栏一般画在标题上方并与标题栏对正，外框为粗实线，内格为细实线，标题栏上方位置不够时，可在标题栏左方自下向上继续列表。明细栏中，零件序号应由下向上排列，便于编排序号并在遗漏时进行补充和扩充，对于标准件，应将其规格视为名称的一部分，在备注附注或代号一栏中写明标准代号。</w:t>
      </w:r>
    </w:p>
    <w:p w:rsidR="00E96730" w:rsidRDefault="00E96730" w:rsidP="00E96730">
      <w:pPr>
        <w:spacing w:line="360" w:lineRule="auto"/>
        <w:rPr>
          <w:rFonts w:ascii="仿宋_GB2312" w:eastAsia="仿宋_GB2312" w:hAnsi="宋体" w:hint="eastAsia"/>
          <w:sz w:val="24"/>
        </w:rPr>
      </w:pPr>
    </w:p>
    <w:p w:rsidR="00E96730" w:rsidRDefault="00E96730" w:rsidP="00E96730">
      <w:pPr>
        <w:spacing w:line="360" w:lineRule="auto"/>
        <w:rPr>
          <w:rFonts w:ascii="仿宋_GB2312" w:eastAsia="仿宋_GB2312" w:hAnsi="宋体" w:hint="eastAsia"/>
          <w:sz w:val="24"/>
        </w:rPr>
      </w:pPr>
    </w:p>
    <w:p w:rsidR="00E96730" w:rsidRDefault="00E96730" w:rsidP="00E96730">
      <w:pPr>
        <w:spacing w:line="500" w:lineRule="exact"/>
        <w:ind w:firstLineChars="200" w:firstLine="560"/>
        <w:jc w:val="right"/>
        <w:rPr>
          <w:rFonts w:ascii="仿宋_GB2312" w:eastAsia="仿宋_GB2312" w:hint="eastAsia"/>
          <w:sz w:val="28"/>
          <w:szCs w:val="28"/>
        </w:rPr>
      </w:pPr>
      <w:r>
        <w:rPr>
          <w:rFonts w:ascii="仿宋_GB2312" w:eastAsia="仿宋_GB2312" w:hint="eastAsia"/>
          <w:sz w:val="28"/>
          <w:szCs w:val="28"/>
        </w:rPr>
        <w:t>第八届全国大学生机械创新设计大赛慧鱼组竞赛组委会</w:t>
      </w:r>
    </w:p>
    <w:p w:rsidR="00E96730" w:rsidRDefault="00E96730" w:rsidP="00E96730">
      <w:pPr>
        <w:spacing w:line="500" w:lineRule="exact"/>
        <w:ind w:firstLineChars="200" w:firstLine="560"/>
        <w:jc w:val="right"/>
        <w:rPr>
          <w:rFonts w:ascii="仿宋_GB2312" w:eastAsia="仿宋_GB2312" w:hint="eastAsia"/>
          <w:sz w:val="28"/>
          <w:szCs w:val="28"/>
        </w:rPr>
      </w:pPr>
      <w:r>
        <w:rPr>
          <w:rFonts w:ascii="仿宋_GB2312" w:eastAsia="仿宋_GB2312" w:hint="eastAsia"/>
          <w:sz w:val="28"/>
          <w:szCs w:val="28"/>
        </w:rPr>
        <w:t>北京中教仪人工智能科技有限公司（代章）</w:t>
      </w:r>
    </w:p>
    <w:p w:rsidR="0063335E" w:rsidRPr="00E96730" w:rsidRDefault="0063335E" w:rsidP="00E96730"/>
    <w:sectPr w:rsidR="0063335E" w:rsidRPr="00E96730" w:rsidSect="007A1DFD">
      <w:headerReference w:type="default" r:id="rId8"/>
      <w:pgSz w:w="11906" w:h="16838"/>
      <w:pgMar w:top="1440" w:right="707"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A52" w:rsidRDefault="00407A52" w:rsidP="007A1DFD">
      <w:r>
        <w:separator/>
      </w:r>
    </w:p>
  </w:endnote>
  <w:endnote w:type="continuationSeparator" w:id="1">
    <w:p w:rsidR="00407A52" w:rsidRDefault="00407A52" w:rsidP="007A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A52" w:rsidRDefault="00407A52" w:rsidP="007A1DFD">
      <w:r>
        <w:separator/>
      </w:r>
    </w:p>
  </w:footnote>
  <w:footnote w:type="continuationSeparator" w:id="1">
    <w:p w:rsidR="00407A52" w:rsidRDefault="00407A52" w:rsidP="007A1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34" w:rsidRDefault="003A2934">
    <w:pPr>
      <w:pStyle w:val="a3"/>
    </w:pPr>
    <w:r>
      <w:rPr>
        <w:rFonts w:ascii="宋体" w:hAnsi="宋体" w:hint="eastAsia"/>
        <w:b/>
        <w:color w:val="FF0000"/>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4365"/>
    <w:multiLevelType w:val="multilevel"/>
    <w:tmpl w:val="5D2343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2934"/>
    <w:rsid w:val="003A2934"/>
    <w:rsid w:val="00407A52"/>
    <w:rsid w:val="0063335E"/>
    <w:rsid w:val="007A1DFD"/>
    <w:rsid w:val="00E96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3A2934"/>
    <w:rPr>
      <w:rFonts w:ascii="Times New Roman" w:eastAsia="宋体" w:hAnsi="Times New Roman" w:cs="Times New Roman"/>
      <w:sz w:val="18"/>
      <w:szCs w:val="18"/>
    </w:rPr>
  </w:style>
  <w:style w:type="paragraph" w:styleId="a3">
    <w:name w:val="header"/>
    <w:basedOn w:val="a"/>
    <w:link w:val="Char"/>
    <w:uiPriority w:val="99"/>
    <w:unhideWhenUsed/>
    <w:rsid w:val="003A2934"/>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semiHidden/>
    <w:rsid w:val="003A2934"/>
    <w:rPr>
      <w:rFonts w:ascii="Times New Roman" w:eastAsia="宋体" w:hAnsi="Times New Roman" w:cs="Times New Roman"/>
      <w:sz w:val="18"/>
      <w:szCs w:val="18"/>
    </w:rPr>
  </w:style>
  <w:style w:type="paragraph" w:styleId="a4">
    <w:name w:val="footer"/>
    <w:basedOn w:val="a"/>
    <w:link w:val="Char0"/>
    <w:uiPriority w:val="99"/>
    <w:semiHidden/>
    <w:unhideWhenUsed/>
    <w:rsid w:val="00E967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67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602</Characters>
  <Application>Microsoft Office Word</Application>
  <DocSecurity>0</DocSecurity>
  <Lines>5</Lines>
  <Paragraphs>1</Paragraphs>
  <ScaleCrop>false</ScaleCrop>
  <Company>zjy</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2017-11-28T09:25:00Z</dcterms:created>
  <dcterms:modified xsi:type="dcterms:W3CDTF">2017-12-28T03:14:00Z</dcterms:modified>
</cp:coreProperties>
</file>